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E2" w:rsidRPr="00B11946" w:rsidRDefault="004107E2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ринку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програмного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забезпечення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існує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багато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продуктів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автоматизації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бібліотечних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процесів.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Нижче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представлено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огляд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безкоштовних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автоматизованих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бібліотечних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інформаційних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систем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(АБІС).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жаль,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жодна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враховує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специфіку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роботи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саме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шкільних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бібліотек,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тому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використання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жодної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зможе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повному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обсязі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автоматизувати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бібліотечні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процеси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шкільної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бібліотеки.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Втім,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кожна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зазначених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програм,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може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використовуватися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шкільним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бібліотекарем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295941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для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часткової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автоматизації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своєї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роботи.</w:t>
      </w:r>
    </w:p>
    <w:bookmarkStart w:id="0" w:name="1"/>
    <w:p w:rsidR="00AB4E2C" w:rsidRPr="00B11946" w:rsidRDefault="00EC25E0" w:rsidP="00B11946">
      <w:pPr>
        <w:pStyle w:val="a8"/>
        <w:numPr>
          <w:ilvl w:val="0"/>
          <w:numId w:val="7"/>
        </w:num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  <w:fldChar w:fldCharType="begin"/>
      </w:r>
      <w:r w:rsidRPr="00B1194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  <w:instrText xml:space="preserve"> HYPERLINK "https://koha-community.org/" </w:instrText>
      </w:r>
      <w:r w:rsidRPr="00B1194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</w:r>
      <w:r w:rsidRPr="00B1194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  <w:fldChar w:fldCharType="separate"/>
      </w:r>
      <w:proofErr w:type="spellStart"/>
      <w:r w:rsidR="00AB4E2C" w:rsidRPr="0029594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  <w:t>Ko</w:t>
      </w:r>
      <w:r w:rsidR="00AB4E2C" w:rsidRPr="0029594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  <w:t>h</w:t>
      </w:r>
      <w:r w:rsidR="00AB4E2C" w:rsidRPr="0029594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  <w:t>a</w:t>
      </w:r>
      <w:bookmarkEnd w:id="0"/>
      <w:proofErr w:type="spellEnd"/>
      <w:r w:rsidRPr="00B1194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  <w:fldChar w:fldCharType="end"/>
      </w:r>
      <w:r w:rsidR="004C32B9" w:rsidRPr="0029594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  <w:t xml:space="preserve"> </w:t>
      </w:r>
      <w:r w:rsidR="00AB4E2C" w:rsidRPr="0029594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  <w:t>-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перша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вільна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АБІС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. 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Розробка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АБІС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Koha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почалась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1999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році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Новій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Зеландії</w:t>
      </w:r>
      <w:r w:rsidR="00AB4E2C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Перша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інсталяція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відбулася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січні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2000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року.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Назва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«</w:t>
      </w:r>
      <w:proofErr w:type="spellStart"/>
      <w:r w:rsidR="00AB4E2C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koha</w:t>
      </w:r>
      <w:proofErr w:type="spellEnd"/>
      <w:r w:rsidR="00AB4E2C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»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означає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подарунок</w:t>
      </w:r>
      <w:r w:rsidR="00AB4E2C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дар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мовою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маорі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(Нова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Зеландія).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Koha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призначена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підтримки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традиційних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бібліотечних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технологічних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процесів.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Koha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створена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основі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бібліотечних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стандартів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протоколів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що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забезпечує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можливість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взаємодії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між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Koha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іншими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бібліотечними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системами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технологіями.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Серверна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частина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АБІС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Koha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написана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мовою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програмування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Perl</w:t>
      </w:r>
      <w:proofErr w:type="spellEnd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клієнтська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частина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інтерфейсу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електронний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каталог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)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АБІС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Koha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написана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мовою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XHTML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використанням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CSS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2.0.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Інтерфейс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бібліотекарів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потребує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налаштування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роботи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браузера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JavaScript</w:t>
      </w:r>
      <w:proofErr w:type="spellEnd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Koha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має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більшість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очікуваних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можливостей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програмного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забезпечення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АБІС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зокрема: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Інтерфейс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бібліотекарів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читачів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відвідувачів)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Пошук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Проста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контролю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надходжень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фонду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маленької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бібліотеки,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зокрема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бюджетні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витрати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цінові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дані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(із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списками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видавництв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конверсією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валют)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Модуль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каталогізації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вбудованим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клієнтом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Z39.50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Книговидача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керування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читачами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Здатність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працювати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будь-якою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кількістю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підрозділів,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відвідувачів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(категорій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відвідувачів),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примірників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(категорій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примірників),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валют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інших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бібліотечних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даних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підтримки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періодики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(журнали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або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газети)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Списки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прочитаного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відвідувачів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hyperlink r:id="rId5" w:tgtFrame="_blank" w:history="1"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Короткий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посіб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н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ик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користувача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АБІС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Koha</w:t>
        </w:r>
        <w:proofErr w:type="spellEnd"/>
      </w:hyperlink>
    </w:p>
    <w:p w:rsidR="00AB4E2C" w:rsidRPr="00B11946" w:rsidRDefault="00AB4E2C" w:rsidP="00B11946">
      <w:pPr>
        <w:pStyle w:val="a8"/>
        <w:numPr>
          <w:ilvl w:val="0"/>
          <w:numId w:val="7"/>
        </w:numPr>
        <w:spacing w:before="240" w:after="240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</w:pPr>
      <w:hyperlink r:id="rId6" w:tgtFrame="_blank" w:history="1">
        <w:proofErr w:type="spellStart"/>
        <w:r w:rsidRPr="00B11946">
          <w:rPr>
            <w:rFonts w:ascii="Helvetica" w:eastAsia="Times New Roman" w:hAnsi="Helvetica" w:cs="Helvetica"/>
            <w:b/>
            <w:bCs/>
            <w:color w:val="8B4726"/>
            <w:sz w:val="20"/>
            <w:u w:val="single"/>
            <w:lang w:val="uk-UA" w:eastAsia="ru-RU"/>
          </w:rPr>
          <w:t>Everg</w:t>
        </w:r>
        <w:r w:rsidRPr="00B11946">
          <w:rPr>
            <w:rFonts w:ascii="Helvetica" w:eastAsia="Times New Roman" w:hAnsi="Helvetica" w:cs="Helvetica"/>
            <w:b/>
            <w:bCs/>
            <w:color w:val="8B4726"/>
            <w:sz w:val="20"/>
            <w:u w:val="single"/>
            <w:lang w:val="uk-UA" w:eastAsia="ru-RU"/>
          </w:rPr>
          <w:t>r</w:t>
        </w:r>
        <w:r w:rsidRPr="00B11946">
          <w:rPr>
            <w:rFonts w:ascii="Helvetica" w:eastAsia="Times New Roman" w:hAnsi="Helvetica" w:cs="Helvetica"/>
            <w:b/>
            <w:bCs/>
            <w:color w:val="8B4726"/>
            <w:sz w:val="20"/>
            <w:u w:val="single"/>
            <w:lang w:val="uk-UA" w:eastAsia="ru-RU"/>
          </w:rPr>
          <w:t>een</w:t>
        </w:r>
        <w:proofErr w:type="spellEnd"/>
      </w:hyperlink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bookmarkStart w:id="1" w:name="2"/>
      <w:proofErr w:type="spellStart"/>
      <w:r w:rsidRPr="00B11946">
        <w:rPr>
          <w:rFonts w:ascii="Helvetica" w:eastAsia="Times New Roman" w:hAnsi="Helvetica" w:cs="Helvetica"/>
          <w:b/>
          <w:bCs/>
          <w:color w:val="8B4726"/>
          <w:sz w:val="20"/>
          <w:lang w:val="uk-UA" w:eastAsia="ru-RU"/>
        </w:rPr>
        <w:t>Evergreen</w:t>
      </w:r>
      <w:bookmarkEnd w:id="1"/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це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інтегрована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бібліотечна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система,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розроблена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консорціумом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PINES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(штат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Джорджія</w:t>
      </w:r>
      <w:proofErr w:type="spellEnd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США),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застосування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великій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публічній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бібліотеці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мережі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бібліотек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цілого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штату,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потрібно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було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обробляти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мільйони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записів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сотень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бібліотек.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Основна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частина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програми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написана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мовою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програмування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Perl</w:t>
      </w:r>
      <w:proofErr w:type="spellEnd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окремі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модулі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розроблені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використанням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мови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C.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Бази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даних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Evergreen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реалізовані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середовищі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PostgreSQL</w:t>
      </w:r>
      <w:proofErr w:type="spellEnd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Інтерфейс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електронного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каталогу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написаний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JavaScript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XHTML,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отже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доступу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нього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можна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використовувати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будь-який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сучасний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веб-браузер</w:t>
      </w:r>
      <w:proofErr w:type="spellEnd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Evergreen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забезпечує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підтримку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повсякденних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бібліотечних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операцій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таких,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як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облік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фондів,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реєстрація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читачів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надання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доступу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онлайнового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каталогу.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Evergreen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можливості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обчислення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контролю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термінів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видачі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повернення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документів.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Система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змогу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відстежувати</w:t>
      </w:r>
      <w:r w:rsidR="00EC25E0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знаходиться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будь-яка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книга,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компакт-диск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або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будь-який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інший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документ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бібліотеки.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Evergreen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дружній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веб-інтерфейс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бібліотечного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каталогу,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який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дозволяє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читачеві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знайти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все,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що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йому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потрібно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незалежно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від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того,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це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знаходиться.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Можливості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Evergreen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включають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себе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: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Комплектування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Каталогізація: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надходження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фондів,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введення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бібліографічної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інформації,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класифікація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індексація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документів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lastRenderedPageBreak/>
        <w:t>Книговидача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Онлайновий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каталог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публічного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доступу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(OPAC)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Статистична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звітність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Пошук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/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введення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інформації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допомогою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протоколу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Z39.50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Автори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програми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склали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досить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повну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hyperlink r:id="rId7" w:tgtFrame="_blank" w:history="1"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докумен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т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ацію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системи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Evergreen</w:t>
        </w:r>
        <w:proofErr w:type="spellEnd"/>
      </w:hyperlink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(англійською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мовою).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процесі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адаптації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АБІС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Evergreen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можливі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проблеми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інтернаціоналізацією,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так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як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система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орієнтована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американські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стандарти.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Evergreen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складну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архітектуру,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внесення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змін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налаштування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системи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вимагає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значних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зусиль.</w:t>
      </w:r>
    </w:p>
    <w:p w:rsidR="00AB4E2C" w:rsidRPr="00B11946" w:rsidRDefault="00AB4E2C" w:rsidP="00B11946">
      <w:pPr>
        <w:pStyle w:val="a8"/>
        <w:numPr>
          <w:ilvl w:val="0"/>
          <w:numId w:val="7"/>
        </w:numPr>
        <w:spacing w:before="240" w:after="240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</w:pPr>
      <w:hyperlink r:id="rId8" w:history="1">
        <w:proofErr w:type="spellStart"/>
        <w:r w:rsidRPr="00B11946">
          <w:rPr>
            <w:rFonts w:ascii="Helvetica" w:eastAsia="Times New Roman" w:hAnsi="Helvetica" w:cs="Helvetica"/>
            <w:b/>
            <w:bCs/>
            <w:color w:val="8B4726"/>
            <w:sz w:val="20"/>
            <w:u w:val="single"/>
            <w:lang w:val="uk-UA" w:eastAsia="ru-RU"/>
          </w:rPr>
          <w:t>Ope</w:t>
        </w:r>
        <w:r w:rsidRPr="00B11946">
          <w:rPr>
            <w:rFonts w:ascii="Helvetica" w:eastAsia="Times New Roman" w:hAnsi="Helvetica" w:cs="Helvetica"/>
            <w:b/>
            <w:bCs/>
            <w:color w:val="8B4726"/>
            <w:sz w:val="20"/>
            <w:u w:val="single"/>
            <w:lang w:val="uk-UA" w:eastAsia="ru-RU"/>
          </w:rPr>
          <w:t>n</w:t>
        </w:r>
        <w:r w:rsidRPr="00B11946">
          <w:rPr>
            <w:rFonts w:ascii="Helvetica" w:eastAsia="Times New Roman" w:hAnsi="Helvetica" w:cs="Helvetica"/>
            <w:b/>
            <w:bCs/>
            <w:color w:val="8B4726"/>
            <w:sz w:val="20"/>
            <w:u w:val="single"/>
            <w:lang w:val="uk-UA" w:eastAsia="ru-RU"/>
          </w:rPr>
          <w:t>Bi</w:t>
        </w:r>
        <w:r w:rsidRPr="00B11946">
          <w:rPr>
            <w:rFonts w:ascii="Helvetica" w:eastAsia="Times New Roman" w:hAnsi="Helvetica" w:cs="Helvetica"/>
            <w:b/>
            <w:bCs/>
            <w:color w:val="8B4726"/>
            <w:sz w:val="20"/>
            <w:u w:val="single"/>
            <w:lang w:val="uk-UA" w:eastAsia="ru-RU"/>
          </w:rPr>
          <w:t>b</w:t>
        </w:r>
        <w:r w:rsidRPr="00B11946">
          <w:rPr>
            <w:rFonts w:ascii="Helvetica" w:eastAsia="Times New Roman" w:hAnsi="Helvetica" w:cs="Helvetica"/>
            <w:b/>
            <w:bCs/>
            <w:color w:val="8B4726"/>
            <w:sz w:val="20"/>
            <w:u w:val="single"/>
            <w:lang w:val="uk-UA" w:eastAsia="ru-RU"/>
          </w:rPr>
          <w:t>lio</w:t>
        </w:r>
        <w:proofErr w:type="spellEnd"/>
      </w:hyperlink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proofErr w:type="spellStart"/>
      <w:r w:rsidRPr="00B11946">
        <w:rPr>
          <w:rFonts w:ascii="Helvetica" w:eastAsia="Times New Roman" w:hAnsi="Helvetica" w:cs="Helvetica"/>
          <w:b/>
          <w:bCs/>
          <w:color w:val="444444"/>
          <w:sz w:val="20"/>
          <w:lang w:val="uk-UA" w:eastAsia="ru-RU"/>
        </w:rPr>
        <w:t>OpenBiblio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є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простою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використанні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автоматизації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бібліотек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написаною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мовою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PHP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яка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містить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функції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традиційної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АБІС: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підтримка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онлайнового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каталогу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книговидачі,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каталогізації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управління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персоналом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читачами.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Програмне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забезпечення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користується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популярністю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серед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малих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сільських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бібліотек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всьому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світу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завдяки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своїй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простоті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розширеній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підтримці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різних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детальній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документації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Призначена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невеликих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бібліотек.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OpenBiblio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має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такі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функціональні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можливості: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Підтримка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формату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записів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MARC21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Комплектування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Каталогізація: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створення,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зміна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або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видалення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бібліографічних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записів,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тому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числі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імпорт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записів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форматах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MARC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MARCXML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Онлайновий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каталог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публічного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доступу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(OPAC)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Адміністрування: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налагодження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керування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системою,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тому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числі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бібліотекою,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персоналом,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документами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налаштуваннями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сайту</w:t>
      </w:r>
    </w:p>
    <w:p w:rsidR="00AB4E2C" w:rsidRPr="00B11946" w:rsidRDefault="00AB4E2C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Статистичні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звіти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той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час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як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OpenBiblio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надає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всі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необхідні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функціональні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можливості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невеликої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або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середньої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бібліотеки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вона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не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включає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більш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складні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функції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тому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числі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такі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як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придбання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керування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періодикою,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які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надають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інші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інтегровані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бібліотечні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відкритим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вихідним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кодом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такі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як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hyperlink r:id="rId9" w:anchor="1" w:history="1"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Koha</w:t>
        </w:r>
        <w:proofErr w:type="spellEnd"/>
      </w:hyperlink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або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hyperlink r:id="rId10" w:anchor="2" w:history="1"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Evergreen</w:t>
        </w:r>
        <w:proofErr w:type="spellEnd"/>
      </w:hyperlink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</w:p>
    <w:p w:rsidR="00AB4E2C" w:rsidRPr="00B11946" w:rsidRDefault="00AB4E2C" w:rsidP="00B11946">
      <w:pPr>
        <w:pStyle w:val="a8"/>
        <w:numPr>
          <w:ilvl w:val="0"/>
          <w:numId w:val="7"/>
        </w:numPr>
        <w:spacing w:before="240" w:after="240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</w:pPr>
      <w:hyperlink r:id="rId11" w:tgtFrame="_blank" w:history="1">
        <w:proofErr w:type="spellStart"/>
        <w:r w:rsidRPr="00B11946">
          <w:rPr>
            <w:rFonts w:ascii="Helvetica" w:eastAsia="Times New Roman" w:hAnsi="Helvetica" w:cs="Helvetica"/>
            <w:b/>
            <w:bCs/>
            <w:color w:val="8B4726"/>
            <w:sz w:val="20"/>
            <w:u w:val="single"/>
            <w:lang w:val="uk-UA" w:eastAsia="ru-RU"/>
          </w:rPr>
          <w:t>PhpMyBibli</w:t>
        </w:r>
        <w:proofErr w:type="spellEnd"/>
      </w:hyperlink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b/>
          <w:bCs/>
          <w:color w:val="444444"/>
          <w:sz w:val="20"/>
          <w:lang w:val="uk-UA" w:eastAsia="ru-RU"/>
        </w:rPr>
        <w:t>PMB</w:t>
      </w:r>
      <w:r w:rsidR="004C32B9" w:rsidRPr="00B11946">
        <w:rPr>
          <w:rFonts w:ascii="Helvetica" w:eastAsia="Times New Roman" w:hAnsi="Helvetica" w:cs="Helvetica"/>
          <w:b/>
          <w:bCs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b/>
          <w:bCs/>
          <w:color w:val="444444"/>
          <w:sz w:val="20"/>
          <w:lang w:val="uk-UA" w:eastAsia="ru-RU"/>
        </w:rPr>
        <w:t>(</w:t>
      </w:r>
      <w:proofErr w:type="spellStart"/>
      <w:r w:rsidRPr="00B11946">
        <w:rPr>
          <w:rFonts w:ascii="Helvetica" w:eastAsia="Times New Roman" w:hAnsi="Helvetica" w:cs="Helvetica"/>
          <w:b/>
          <w:bCs/>
          <w:color w:val="444444"/>
          <w:sz w:val="20"/>
          <w:lang w:val="uk-UA" w:eastAsia="ru-RU"/>
        </w:rPr>
        <w:t>PhpMyBibli</w:t>
      </w:r>
      <w:proofErr w:type="spellEnd"/>
      <w:r w:rsidRPr="00B11946">
        <w:rPr>
          <w:rFonts w:ascii="Helvetica" w:eastAsia="Times New Roman" w:hAnsi="Helvetica" w:cs="Helvetica"/>
          <w:b/>
          <w:bCs/>
          <w:color w:val="444444"/>
          <w:sz w:val="20"/>
          <w:lang w:val="uk-UA" w:eastAsia="ru-RU"/>
        </w:rPr>
        <w:t>)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повнофункціональною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інтегрованою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бібліотечною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відкритим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вихідним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кодом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Проект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був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ініційований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2002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році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французькою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ублічною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бібліотекою.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даний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час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підтримується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hyperlink r:id="rId12" w:tgtFrame="_blank" w:history="1"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PMB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Services</w:t>
        </w:r>
        <w:proofErr w:type="spellEnd"/>
      </w:hyperlink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французька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компанія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).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PMB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Services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надає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вільний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доступ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програмного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забезпечення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ліцензією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CeCILL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(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ліцензія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вільне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програмне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забезпечення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адаптована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інтернаціонального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законодавства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законодавства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Франції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).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PMB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має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більшість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функціональних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модулів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необхідних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управління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бібліотекою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: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комплектування,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каталогізація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статистичні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віти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адміністрування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OPAC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2.0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Особливостями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АБІС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PMB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є:</w:t>
      </w:r>
    </w:p>
    <w:p w:rsidR="00AB4E2C" w:rsidRPr="00B11946" w:rsidRDefault="004C32B9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Зручний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proofErr w:type="spellStart"/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веб-інтерфейс</w:t>
      </w:r>
      <w:proofErr w:type="spellEnd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бібліотекарів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користувачів</w:t>
      </w:r>
    </w:p>
    <w:p w:rsidR="00AB4E2C" w:rsidRPr="00B11946" w:rsidRDefault="004C32B9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Підтримка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формату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UNIMARC</w:t>
      </w:r>
    </w:p>
    <w:p w:rsidR="00AB4E2C" w:rsidRPr="00B11946" w:rsidRDefault="004C32B9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Підтримка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протоколу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Z39.50</w:t>
      </w:r>
    </w:p>
    <w:p w:rsidR="00AB4E2C" w:rsidRPr="00B11946" w:rsidRDefault="004C32B9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Генератор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штрих-кодів</w:t>
      </w:r>
    </w:p>
    <w:p w:rsidR="00AB4E2C" w:rsidRPr="00B11946" w:rsidRDefault="004C32B9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Детальна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документація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користувачів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адміністраторів</w:t>
      </w:r>
    </w:p>
    <w:p w:rsidR="00AB4E2C" w:rsidRPr="00B11946" w:rsidRDefault="004C32B9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lastRenderedPageBreak/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Підтримка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різних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мов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(французька,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англійська,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іспанська,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італійська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португальська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мови)</w:t>
      </w:r>
    </w:p>
    <w:p w:rsidR="00AB4E2C" w:rsidRPr="00B11946" w:rsidRDefault="004C32B9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Імпорт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експорт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бібліографічних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записів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різних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форматах</w:t>
      </w:r>
    </w:p>
    <w:p w:rsidR="00AB4E2C" w:rsidRPr="00B11946" w:rsidRDefault="004C32B9" w:rsidP="00B11946">
      <w:pPr>
        <w:numPr>
          <w:ilvl w:val="0"/>
          <w:numId w:val="1"/>
        </w:numPr>
        <w:tabs>
          <w:tab w:val="clear" w:pos="360"/>
          <w:tab w:val="num" w:pos="284"/>
        </w:tabs>
        <w:spacing w:before="90" w:after="90" w:line="240" w:lineRule="auto"/>
        <w:ind w:left="284" w:hanging="284"/>
        <w:jc w:val="both"/>
        <w:rPr>
          <w:rFonts w:ascii="Helvetica" w:eastAsia="Times New Roman" w:hAnsi="Helvetica" w:cs="Helvetica"/>
          <w:color w:val="444444"/>
          <w:sz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Відповідає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стандартам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ініціативи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відкритих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архівів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та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підтримує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протокол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збору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метаданих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="00AB4E2C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(OAI-PMH)</w:t>
      </w:r>
    </w:p>
    <w:p w:rsidR="00AB4E2C" w:rsidRPr="00B11946" w:rsidRDefault="00AB4E2C" w:rsidP="00B11946">
      <w:pPr>
        <w:pStyle w:val="a8"/>
        <w:numPr>
          <w:ilvl w:val="0"/>
          <w:numId w:val="7"/>
        </w:numPr>
        <w:spacing w:before="240" w:after="240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</w:pPr>
      <w:hyperlink r:id="rId13" w:tgtFrame="_blank" w:history="1">
        <w:r w:rsidRPr="00B11946">
          <w:rPr>
            <w:rFonts w:ascii="Helvetica" w:eastAsia="Times New Roman" w:hAnsi="Helvetica" w:cs="Helvetica"/>
            <w:b/>
            <w:bCs/>
            <w:color w:val="8B4726"/>
            <w:sz w:val="20"/>
            <w:u w:val="single"/>
            <w:lang w:val="uk-UA" w:eastAsia="ru-RU"/>
          </w:rPr>
          <w:t>CDS/ISIS</w:t>
        </w:r>
      </w:hyperlink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b/>
          <w:bCs/>
          <w:color w:val="444444"/>
          <w:sz w:val="20"/>
          <w:lang w:val="uk-UA" w:eastAsia="ru-RU"/>
        </w:rPr>
        <w:t>CDS/ISIS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акронім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назви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b/>
          <w:bCs/>
          <w:i/>
          <w:iCs/>
          <w:color w:val="444444"/>
          <w:sz w:val="20"/>
          <w:szCs w:val="20"/>
          <w:lang w:val="uk-UA" w:eastAsia="ru-RU"/>
        </w:rPr>
        <w:t>C</w:t>
      </w:r>
      <w:r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>omputerised</w:t>
      </w:r>
      <w:proofErr w:type="spellEnd"/>
      <w:r w:rsidR="004C32B9"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b/>
          <w:bCs/>
          <w:i/>
          <w:iCs/>
          <w:color w:val="444444"/>
          <w:sz w:val="20"/>
          <w:szCs w:val="20"/>
          <w:lang w:val="uk-UA" w:eastAsia="ru-RU"/>
        </w:rPr>
        <w:t>D</w:t>
      </w:r>
      <w:r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>ocumentation</w:t>
      </w:r>
      <w:proofErr w:type="spellEnd"/>
      <w:r w:rsidR="004C32B9"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b/>
          <w:bCs/>
          <w:i/>
          <w:iCs/>
          <w:color w:val="444444"/>
          <w:sz w:val="20"/>
          <w:szCs w:val="20"/>
          <w:lang w:val="uk-UA" w:eastAsia="ru-RU"/>
        </w:rPr>
        <w:t>S</w:t>
      </w:r>
      <w:r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>ervice</w:t>
      </w:r>
      <w:proofErr w:type="spellEnd"/>
      <w:r w:rsidR="004C32B9"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>/</w:t>
      </w:r>
      <w:r w:rsidR="004C32B9"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b/>
          <w:bCs/>
          <w:i/>
          <w:iCs/>
          <w:color w:val="444444"/>
          <w:sz w:val="20"/>
          <w:szCs w:val="20"/>
          <w:lang w:val="uk-UA" w:eastAsia="ru-RU"/>
        </w:rPr>
        <w:t>I</w:t>
      </w:r>
      <w:r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>ntegrated</w:t>
      </w:r>
      <w:proofErr w:type="spellEnd"/>
      <w:r w:rsidR="004C32B9"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b/>
          <w:bCs/>
          <w:i/>
          <w:iCs/>
          <w:color w:val="444444"/>
          <w:sz w:val="20"/>
          <w:szCs w:val="20"/>
          <w:lang w:val="uk-UA" w:eastAsia="ru-RU"/>
        </w:rPr>
        <w:t>S</w:t>
      </w:r>
      <w:r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>et</w:t>
      </w:r>
      <w:proofErr w:type="spellEnd"/>
      <w:r w:rsidR="004C32B9"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>of</w:t>
      </w:r>
      <w:proofErr w:type="spellEnd"/>
      <w:r w:rsidR="004C32B9"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b/>
          <w:bCs/>
          <w:i/>
          <w:iCs/>
          <w:color w:val="444444"/>
          <w:sz w:val="20"/>
          <w:szCs w:val="20"/>
          <w:lang w:val="uk-UA" w:eastAsia="ru-RU"/>
        </w:rPr>
        <w:t>I</w:t>
      </w:r>
      <w:r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>nformation</w:t>
      </w:r>
      <w:proofErr w:type="spellEnd"/>
      <w:r w:rsidR="004C32B9"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b/>
          <w:bCs/>
          <w:i/>
          <w:iCs/>
          <w:color w:val="444444"/>
          <w:sz w:val="20"/>
          <w:szCs w:val="20"/>
          <w:lang w:val="uk-UA" w:eastAsia="ru-RU"/>
        </w:rPr>
        <w:t>S</w:t>
      </w:r>
      <w:r w:rsidRPr="00B11946">
        <w:rPr>
          <w:rFonts w:ascii="Helvetica" w:eastAsia="Times New Roman" w:hAnsi="Helvetica" w:cs="Helvetica"/>
          <w:i/>
          <w:iCs/>
          <w:color w:val="444444"/>
          <w:sz w:val="20"/>
          <w:szCs w:val="20"/>
          <w:lang w:val="uk-UA" w:eastAsia="ru-RU"/>
        </w:rPr>
        <w:t>ystems</w:t>
      </w:r>
      <w:proofErr w:type="spellEnd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Цей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пакет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програмного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забезпечення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розповсюджений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бібліотеках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країн,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що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розвиваються,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як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стандарт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програмного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забезпечення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розробки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інформаційних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систем.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CDS/ISIS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—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це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пакет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прикладних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програм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призначений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побудови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автоматизованих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інформаційних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бібліотек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архівів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музеїв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Розвивається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безкоштовно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розповсюджується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ЮНЕСКО.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версії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роботи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під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управлінням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операційних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DOS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Windows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Unix</w:t>
      </w:r>
      <w:proofErr w:type="spellEnd"/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Функціонує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локальних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глобальних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комп'ютерних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мережах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Використовується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понад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20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тис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організацій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90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країн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світу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CDS/ISIS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є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інтегрованою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введення,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зберігання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пошуку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інформації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розробленою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спеціально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для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обробки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структурованих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нечислових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баз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даних.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Одним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головних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досягнень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CDS/ISIS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є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те,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що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вона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змогу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маніпулювати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необмеженою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кількістю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баз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даних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кожна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яких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може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складатися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різних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елементів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даних.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Хоча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деякі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можливості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CDS/ISIS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вимагають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знань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досвіду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роботи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комп'ютеризованими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системами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система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може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бути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використана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тими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,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хто</w:t>
      </w:r>
      <w:r w:rsidR="004C32B9"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має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незначний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комп'ютерний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lang w:val="uk-UA" w:eastAsia="ru-RU"/>
        </w:rPr>
        <w:t>досвід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hyperlink r:id="rId14" w:tgtFrame="_blank" w:history="1"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CDS/ISIS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(</w:t>
        </w:r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Computer</w:t>
        </w:r>
        <w:proofErr w:type="spellEnd"/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Documentation</w:t>
        </w:r>
        <w:proofErr w:type="spellEnd"/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System</w:t>
        </w:r>
        <w:proofErr w:type="spellEnd"/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/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Integrated</w:t>
        </w:r>
        <w:proofErr w:type="spellEnd"/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System</w:t>
        </w:r>
        <w:proofErr w:type="spellEnd"/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Information</w:t>
        </w:r>
        <w:proofErr w:type="spellEnd"/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proofErr w:type="spellStart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Services</w:t>
        </w:r>
        <w:proofErr w:type="spellEnd"/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)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-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огляд</w:t>
        </w:r>
        <w:r w:rsidR="004C32B9"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 xml:space="preserve"> </w:t>
        </w:r>
        <w:r w:rsidRPr="00B11946">
          <w:rPr>
            <w:rFonts w:ascii="Helvetica" w:eastAsia="Times New Roman" w:hAnsi="Helvetica" w:cs="Helvetica"/>
            <w:color w:val="8B4726"/>
            <w:sz w:val="20"/>
            <w:u w:val="single"/>
            <w:lang w:val="uk-UA" w:eastAsia="ru-RU"/>
          </w:rPr>
          <w:t>системи</w:t>
        </w:r>
      </w:hyperlink>
    </w:p>
    <w:p w:rsidR="00AB4E2C" w:rsidRPr="00B11946" w:rsidRDefault="00AB4E2C" w:rsidP="00B11946">
      <w:pPr>
        <w:pStyle w:val="a8"/>
        <w:numPr>
          <w:ilvl w:val="0"/>
          <w:numId w:val="7"/>
        </w:numPr>
        <w:spacing w:before="240" w:after="240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uk-UA" w:eastAsia="ru-RU"/>
        </w:rPr>
      </w:pPr>
      <w:hyperlink r:id="rId15" w:tgtFrame="_blank" w:history="1">
        <w:proofErr w:type="spellStart"/>
        <w:r w:rsidRPr="00B11946">
          <w:rPr>
            <w:rFonts w:ascii="Helvetica" w:eastAsia="Times New Roman" w:hAnsi="Helvetica" w:cs="Helvetica"/>
            <w:b/>
            <w:bCs/>
            <w:color w:val="8B4726"/>
            <w:sz w:val="20"/>
            <w:u w:val="single"/>
            <w:lang w:val="uk-UA" w:eastAsia="ru-RU"/>
          </w:rPr>
          <w:t>Librarica</w:t>
        </w:r>
        <w:proofErr w:type="spellEnd"/>
      </w:hyperlink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Компанія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b/>
          <w:bCs/>
          <w:color w:val="444444"/>
          <w:sz w:val="20"/>
          <w:lang w:val="uk-UA" w:eastAsia="ru-RU"/>
        </w:rPr>
        <w:t>Librarica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пропонує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безкоштовну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інтегровану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систему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CASSIE,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яка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стандартні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функції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комп'ютерного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обслуговування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користувачів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читальних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залах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бібліотек: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контроль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доступу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комп'ютерного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часу,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управління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друком,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персональна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аутентифікація</w:t>
      </w:r>
      <w:proofErr w:type="spellEnd"/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статистична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звітність.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CASSIE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також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ексклюзивні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візуальні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функції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управління,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що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дозволяє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бібліотекарям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клієнтам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взаємодіяти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системою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через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зручний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графічний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інтерфейс,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причому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різні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співробітники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можуть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виконувати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диспетчерські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функції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одночасно.</w:t>
      </w:r>
    </w:p>
    <w:p w:rsidR="00AB4E2C" w:rsidRPr="00B11946" w:rsidRDefault="00AB4E2C" w:rsidP="00B11946">
      <w:pPr>
        <w:spacing w:before="240" w:after="24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</w:pP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Програма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має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багатомовний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інтерфейс.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CASSIE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також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підтримує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тонкі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клієнти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термінальної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служби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Windows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(служби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віддалених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робочих</w:t>
      </w:r>
      <w:r w:rsidR="004C32B9"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 xml:space="preserve"> </w:t>
      </w:r>
      <w:r w:rsidRPr="00B11946"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столів).</w:t>
      </w:r>
    </w:p>
    <w:sectPr w:rsidR="00AB4E2C" w:rsidRPr="00B11946" w:rsidSect="0014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9A3"/>
    <w:multiLevelType w:val="multilevel"/>
    <w:tmpl w:val="765A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25E53"/>
    <w:multiLevelType w:val="hybridMultilevel"/>
    <w:tmpl w:val="3F64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2150"/>
    <w:multiLevelType w:val="multilevel"/>
    <w:tmpl w:val="42A4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A421B"/>
    <w:multiLevelType w:val="multilevel"/>
    <w:tmpl w:val="89BA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A035E"/>
    <w:multiLevelType w:val="hybridMultilevel"/>
    <w:tmpl w:val="9856BEDC"/>
    <w:lvl w:ilvl="0" w:tplc="D8386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47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856DB"/>
    <w:multiLevelType w:val="multilevel"/>
    <w:tmpl w:val="AC4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E30E3"/>
    <w:multiLevelType w:val="multilevel"/>
    <w:tmpl w:val="562EA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2C"/>
    <w:rsid w:val="0014018F"/>
    <w:rsid w:val="00295941"/>
    <w:rsid w:val="004107E2"/>
    <w:rsid w:val="004C32B9"/>
    <w:rsid w:val="00AB4E2C"/>
    <w:rsid w:val="00B11946"/>
    <w:rsid w:val="00EC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8F"/>
  </w:style>
  <w:style w:type="paragraph" w:styleId="3">
    <w:name w:val="heading 3"/>
    <w:basedOn w:val="a"/>
    <w:link w:val="30"/>
    <w:uiPriority w:val="9"/>
    <w:qFormat/>
    <w:rsid w:val="00AB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4E2C"/>
    <w:rPr>
      <w:color w:val="0000FF"/>
      <w:u w:val="single"/>
    </w:rPr>
  </w:style>
  <w:style w:type="paragraph" w:customStyle="1" w:styleId="rtejustify">
    <w:name w:val="rtejustify"/>
    <w:basedOn w:val="a"/>
    <w:rsid w:val="00AB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AB4E2C"/>
  </w:style>
  <w:style w:type="character" w:styleId="a5">
    <w:name w:val="Strong"/>
    <w:basedOn w:val="a0"/>
    <w:uiPriority w:val="22"/>
    <w:qFormat/>
    <w:rsid w:val="00AB4E2C"/>
    <w:rPr>
      <w:b/>
      <w:bCs/>
    </w:rPr>
  </w:style>
  <w:style w:type="paragraph" w:customStyle="1" w:styleId="firstheading">
    <w:name w:val="firstheading"/>
    <w:basedOn w:val="a"/>
    <w:rsid w:val="00AB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ficommentbody">
    <w:name w:val="uficommentbody"/>
    <w:basedOn w:val="a0"/>
    <w:rsid w:val="00AB4E2C"/>
  </w:style>
  <w:style w:type="character" w:customStyle="1" w:styleId="st">
    <w:name w:val="st"/>
    <w:basedOn w:val="a0"/>
    <w:rsid w:val="00AB4E2C"/>
  </w:style>
  <w:style w:type="character" w:customStyle="1" w:styleId="atn">
    <w:name w:val="atn"/>
    <w:basedOn w:val="a0"/>
    <w:rsid w:val="00AB4E2C"/>
  </w:style>
  <w:style w:type="paragraph" w:styleId="a6">
    <w:name w:val="Balloon Text"/>
    <w:basedOn w:val="a"/>
    <w:link w:val="a7"/>
    <w:uiPriority w:val="99"/>
    <w:semiHidden/>
    <w:unhideWhenUsed/>
    <w:rsid w:val="00A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4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iblio.sourceforge.net/" TargetMode="External"/><Relationship Id="rId13" Type="http://schemas.openxmlformats.org/officeDocument/2006/relationships/hyperlink" Target="http://portal.unesco.org/ci/en/ev.php-URL_ID=2071&amp;URL_DO=DO_TOPIC&amp;URL_SECTION=2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-ils.org/dokuwiki/" TargetMode="External"/><Relationship Id="rId12" Type="http://schemas.openxmlformats.org/officeDocument/2006/relationships/hyperlink" Target="http://www.sigb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vergreen-ils.org/" TargetMode="External"/><Relationship Id="rId11" Type="http://schemas.openxmlformats.org/officeDocument/2006/relationships/hyperlink" Target="http://www.sigb.net/" TargetMode="External"/><Relationship Id="rId5" Type="http://schemas.openxmlformats.org/officeDocument/2006/relationships/hyperlink" Target="http://wiki.tntu.edu.ua/%D0%9A%D0%BE%D1%80%D0%BE%D1%82%D0%BA%D0%B8%D0%B9_%D0%BF%D0%BE%D1%81%D1%96%D0%B1%D0%BD%D0%B8%D0%BA_%D0%BA%D0%BE%D1%80%D0%B8%D1%81%D1%82%D1%83%D0%B2%D0%B0%D1%87%D0%B0_%D0%90%D0%91%D0%86%D0%A1_Koha" TargetMode="External"/><Relationship Id="rId15" Type="http://schemas.openxmlformats.org/officeDocument/2006/relationships/hyperlink" Target="http://librarika.com/" TargetMode="External"/><Relationship Id="rId10" Type="http://schemas.openxmlformats.org/officeDocument/2006/relationships/hyperlink" Target="http://nbuv.gov.ua/node/1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node/1336" TargetMode="External"/><Relationship Id="rId14" Type="http://schemas.openxmlformats.org/officeDocument/2006/relationships/hyperlink" Target="http://www.nbuv.gov.ua/node/1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2020-04-13T10:11:00Z</dcterms:created>
  <dcterms:modified xsi:type="dcterms:W3CDTF">2020-04-13T10:50:00Z</dcterms:modified>
</cp:coreProperties>
</file>